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64D" w:rsidRDefault="008A164D"/>
    <w:p w:rsidR="008A164D" w:rsidRDefault="008A164D" w:rsidP="008A164D">
      <w:pPr>
        <w:jc w:val="center"/>
      </w:pPr>
      <w:r>
        <w:t>Forensic treatment</w:t>
      </w:r>
    </w:p>
    <w:p w:rsidR="008A164D" w:rsidRDefault="008A164D" w:rsidP="008A164D">
      <w:pPr>
        <w:jc w:val="center"/>
      </w:pPr>
      <w:r>
        <w:t>Student’s name</w:t>
      </w:r>
    </w:p>
    <w:p w:rsidR="008A164D" w:rsidRDefault="008A164D" w:rsidP="008A164D">
      <w:pPr>
        <w:jc w:val="center"/>
      </w:pPr>
      <w:r>
        <w:t>Institution affiliation</w:t>
      </w:r>
    </w:p>
    <w:p w:rsidR="008A164D" w:rsidRDefault="008A164D">
      <w:r>
        <w:br w:type="page"/>
      </w:r>
    </w:p>
    <w:p w:rsidR="00B90EB6" w:rsidRDefault="00A758C7" w:rsidP="008A164D">
      <w:pPr>
        <w:ind w:firstLine="720"/>
      </w:pPr>
      <w:r w:rsidRPr="00CE1912">
        <w:rPr>
          <w:b/>
        </w:rPr>
        <w:lastRenderedPageBreak/>
        <w:t>Florida Mental Health Act of 1971</w:t>
      </w:r>
      <w:r>
        <w:t xml:space="preserve">-This is an act which was enacted in the year 1971 to allow involuntary institutionalization and examination of individuals. The law is also called the Baker Act. According to the </w:t>
      </w:r>
      <w:proofErr w:type="spellStart"/>
      <w:r>
        <w:t>bill</w:t>
      </w:r>
      <w:proofErr w:type="gramStart"/>
      <w:r>
        <w:t>,the</w:t>
      </w:r>
      <w:proofErr w:type="spellEnd"/>
      <w:proofErr w:type="gramEnd"/>
      <w:r>
        <w:t xml:space="preserve"> involuntary examination can be instituted by physicians, judges, law enforcement officials or even mental health professionals. However the law gives certain conditions for involuntary </w:t>
      </w:r>
      <w:proofErr w:type="gramStart"/>
      <w:r>
        <w:t>examination  which</w:t>
      </w:r>
      <w:proofErr w:type="gramEnd"/>
      <w:r>
        <w:t xml:space="preserve"> are: possibility of mental illness or the person is in danger of becoming a harm either to himself or to other </w:t>
      </w:r>
      <w:proofErr w:type="spellStart"/>
      <w:r>
        <w:t>people.for</w:t>
      </w:r>
      <w:proofErr w:type="spellEnd"/>
      <w:r>
        <w:t xml:space="preserve"> example, there must be a strong belief that the person has a mental illness that is backed by evidence, and/or that the person refuses voluntary examination</w:t>
      </w:r>
      <w:r w:rsidR="00CE1912" w:rsidRPr="00CE1912">
        <w:t xml:space="preserve"> </w:t>
      </w:r>
      <w:r w:rsidR="00CE1912">
        <w:t xml:space="preserve">(Gunn, </w:t>
      </w:r>
      <w:r w:rsidR="00CE1912" w:rsidRPr="00CE1912">
        <w:t>2010).</w:t>
      </w:r>
      <w:r w:rsidR="00B22014">
        <w:t xml:space="preserve">. This law implies that before a person is taken in a forensic setting, there must be evidence that he/she has a mental illness. </w:t>
      </w:r>
    </w:p>
    <w:p w:rsidR="00B22014" w:rsidRDefault="00A758C7" w:rsidP="00CE1912">
      <w:pPr>
        <w:ind w:firstLine="720"/>
      </w:pPr>
      <w:r w:rsidRPr="00CE1912">
        <w:rPr>
          <w:b/>
        </w:rPr>
        <w:t>Mental Health Parity law</w:t>
      </w:r>
      <w:r>
        <w:t xml:space="preserve">- this is a law enacted by the state of Florida to prohibit the </w:t>
      </w:r>
      <w:bookmarkStart w:id="0" w:name="_GoBack"/>
      <w:bookmarkEnd w:id="0"/>
      <w:r>
        <w:t xml:space="preserve">insurers or the health care service plans in various hospitals from discriminating between various </w:t>
      </w:r>
      <w:proofErr w:type="spellStart"/>
      <w:r>
        <w:t>coverages</w:t>
      </w:r>
      <w:proofErr w:type="spellEnd"/>
      <w:r>
        <w:t xml:space="preserve"> offered for serious mental illness</w:t>
      </w:r>
      <w:r w:rsidR="00CE1912" w:rsidRPr="00CE1912">
        <w:t xml:space="preserve"> </w:t>
      </w:r>
      <w:r w:rsidR="00CE1912">
        <w:t>(</w:t>
      </w:r>
      <w:proofErr w:type="spellStart"/>
      <w:r w:rsidR="00CE1912">
        <w:t>Heilbrun</w:t>
      </w:r>
      <w:proofErr w:type="spellEnd"/>
      <w:r w:rsidR="00CE1912">
        <w:t xml:space="preserve"> &amp; Griffin, </w:t>
      </w:r>
      <w:r w:rsidR="00CE1912" w:rsidRPr="00CE1912">
        <w:t>2013).</w:t>
      </w:r>
      <w:r>
        <w:t xml:space="preserve">. It also </w:t>
      </w:r>
      <w:proofErr w:type="gramStart"/>
      <w:r>
        <w:t>p[</w:t>
      </w:r>
      <w:proofErr w:type="spellStart"/>
      <w:proofErr w:type="gramEnd"/>
      <w:r>
        <w:t>rovides</w:t>
      </w:r>
      <w:proofErr w:type="spellEnd"/>
      <w:r>
        <w:t xml:space="preserve"> for equality in the treatment of all patients by physicians. For example, a Physician attending to his/her mother or relative should exercise equal care as when visiting an alien patient. Failure to this would amount to discrimination as well as breach of the law. </w:t>
      </w:r>
    </w:p>
    <w:p w:rsidR="006E7E82" w:rsidRDefault="00A758C7" w:rsidP="00CE1912">
      <w:pPr>
        <w:ind w:firstLine="720"/>
      </w:pPr>
      <w:r>
        <w:t xml:space="preserve">These laws have a positive </w:t>
      </w:r>
      <w:r w:rsidR="007D0259">
        <w:t xml:space="preserve">impact on my professional goals relating to treatment in a forensic </w:t>
      </w:r>
      <w:proofErr w:type="spellStart"/>
      <w:r w:rsidR="007D0259">
        <w:t>procedure.One</w:t>
      </w:r>
      <w:proofErr w:type="spellEnd"/>
      <w:r w:rsidR="007D0259">
        <w:t xml:space="preserve"> of my professional goals is to exercise the highest level of transparency and honesty in the exercise of my duty.</w:t>
      </w:r>
      <w:r w:rsidR="007D0259">
        <w:tab/>
        <w:t xml:space="preserve"> Florida The Mental Act </w:t>
      </w:r>
      <w:proofErr w:type="gramStart"/>
      <w:r w:rsidR="007D0259">
        <w:t>and  Mental</w:t>
      </w:r>
      <w:proofErr w:type="gramEnd"/>
      <w:r w:rsidR="007D0259">
        <w:t xml:space="preserve"> parity provide that the physician, practitioners and the mental health professionals should maintain openness and transparency in their dealings. Therefore </w:t>
      </w:r>
      <w:r w:rsidR="00E57DA3">
        <w:t xml:space="preserve">these laws help achieve </w:t>
      </w:r>
      <w:proofErr w:type="gramStart"/>
      <w:r w:rsidR="00E57DA3">
        <w:t>a  sound</w:t>
      </w:r>
      <w:proofErr w:type="gramEnd"/>
      <w:r w:rsidR="00E57DA3">
        <w:t xml:space="preserve"> working environment promoting my goals.</w:t>
      </w:r>
    </w:p>
    <w:p w:rsidR="00E57DA3" w:rsidRDefault="00E57DA3"/>
    <w:p w:rsidR="00A758C7" w:rsidRDefault="00A758C7"/>
    <w:p w:rsidR="00CE1912" w:rsidRPr="00A758C7" w:rsidRDefault="00CE1912" w:rsidP="00CE1912">
      <w:pPr>
        <w:ind w:left="720" w:hanging="720"/>
        <w:jc w:val="center"/>
      </w:pPr>
      <w:r>
        <w:t>References</w:t>
      </w:r>
    </w:p>
    <w:p w:rsidR="00CE1912" w:rsidRDefault="00CE1912" w:rsidP="00CE1912">
      <w:pPr>
        <w:ind w:left="720" w:hanging="720"/>
        <w:rPr>
          <w:i/>
        </w:rPr>
      </w:pPr>
      <w:proofErr w:type="gramStart"/>
      <w:r w:rsidRPr="00A758C7">
        <w:t xml:space="preserve">De </w:t>
      </w:r>
      <w:proofErr w:type="spellStart"/>
      <w:r w:rsidRPr="00A758C7">
        <w:t>Ruiter</w:t>
      </w:r>
      <w:proofErr w:type="spellEnd"/>
      <w:r w:rsidRPr="00A758C7">
        <w:t xml:space="preserve">, C., &amp; </w:t>
      </w:r>
      <w:proofErr w:type="spellStart"/>
      <w:r w:rsidRPr="00A758C7">
        <w:t>Trestman</w:t>
      </w:r>
      <w:proofErr w:type="spellEnd"/>
      <w:r w:rsidRPr="00A758C7">
        <w:t>, R. L. (2007).</w:t>
      </w:r>
      <w:proofErr w:type="gramEnd"/>
      <w:r w:rsidRPr="00A758C7">
        <w:t xml:space="preserve"> Prevalence and tr</w:t>
      </w:r>
      <w:r>
        <w:t>eatment of personality disorder</w:t>
      </w:r>
      <w:r w:rsidRPr="00A758C7">
        <w:t xml:space="preserve"> i </w:t>
      </w:r>
      <w:r w:rsidRPr="00A758C7">
        <w:rPr>
          <w:i/>
        </w:rPr>
        <w:t xml:space="preserve">Journal-American Academy </w:t>
      </w:r>
      <w:proofErr w:type="gramStart"/>
      <w:r w:rsidRPr="00A758C7">
        <w:rPr>
          <w:i/>
        </w:rPr>
        <w:t>Of</w:t>
      </w:r>
      <w:proofErr w:type="gramEnd"/>
      <w:r w:rsidRPr="00A758C7">
        <w:rPr>
          <w:i/>
        </w:rPr>
        <w:t xml:space="preserve"> Psychiatry And The Law, 35(1), 92.</w:t>
      </w:r>
    </w:p>
    <w:p w:rsidR="00CE1912" w:rsidRDefault="00CE1912" w:rsidP="00CE1912">
      <w:pPr>
        <w:ind w:left="720" w:hanging="720"/>
      </w:pPr>
      <w:r>
        <w:t>Gunn, J. (201</w:t>
      </w:r>
      <w:r w:rsidRPr="00A758C7">
        <w:t xml:space="preserve">0). </w:t>
      </w:r>
      <w:proofErr w:type="gramStart"/>
      <w:r w:rsidRPr="00A758C7">
        <w:t>Future directions for treatment in forensic psychiatry.</w:t>
      </w:r>
      <w:proofErr w:type="gramEnd"/>
      <w:r w:rsidRPr="00A758C7">
        <w:t xml:space="preserve"> The British Journal of Psychiatry, 176(4), 332-338.</w:t>
      </w:r>
    </w:p>
    <w:p w:rsidR="00CE1912" w:rsidRPr="00A758C7" w:rsidRDefault="00CE1912" w:rsidP="00CE1912">
      <w:pPr>
        <w:ind w:left="720" w:hanging="720"/>
        <w:rPr>
          <w:i/>
        </w:rPr>
      </w:pPr>
      <w:proofErr w:type="spellStart"/>
      <w:r w:rsidRPr="00CE1912">
        <w:rPr>
          <w:i/>
        </w:rPr>
        <w:t>Hei</w:t>
      </w:r>
      <w:r>
        <w:rPr>
          <w:i/>
        </w:rPr>
        <w:t>lbrun</w:t>
      </w:r>
      <w:proofErr w:type="spellEnd"/>
      <w:r>
        <w:rPr>
          <w:i/>
        </w:rPr>
        <w:t xml:space="preserve">, K., &amp; Griffin, P. </w:t>
      </w:r>
      <w:proofErr w:type="gramStart"/>
      <w:r>
        <w:rPr>
          <w:i/>
        </w:rPr>
        <w:t>A (201</w:t>
      </w:r>
      <w:r w:rsidRPr="00CE1912">
        <w:rPr>
          <w:i/>
        </w:rPr>
        <w:t>3).</w:t>
      </w:r>
      <w:proofErr w:type="gramEnd"/>
      <w:r w:rsidRPr="00CE1912">
        <w:rPr>
          <w:i/>
        </w:rPr>
        <w:t xml:space="preserve"> </w:t>
      </w:r>
      <w:proofErr w:type="gramStart"/>
      <w:r w:rsidRPr="00CE1912">
        <w:rPr>
          <w:i/>
        </w:rPr>
        <w:t xml:space="preserve">Community-based forensic treatment of insanity </w:t>
      </w:r>
      <w:proofErr w:type="spellStart"/>
      <w:r w:rsidRPr="00CE1912">
        <w:rPr>
          <w:i/>
        </w:rPr>
        <w:t>acquittees</w:t>
      </w:r>
      <w:proofErr w:type="spellEnd"/>
      <w:r w:rsidRPr="00CE1912">
        <w:rPr>
          <w:i/>
        </w:rPr>
        <w:t>.</w:t>
      </w:r>
      <w:proofErr w:type="gramEnd"/>
      <w:r w:rsidRPr="00CE1912">
        <w:rPr>
          <w:i/>
        </w:rPr>
        <w:t xml:space="preserve"> </w:t>
      </w:r>
      <w:proofErr w:type="gramStart"/>
      <w:r w:rsidRPr="00CE1912">
        <w:rPr>
          <w:i/>
        </w:rPr>
        <w:t>International Journal of Law and Psychiatry.</w:t>
      </w:r>
      <w:proofErr w:type="gramEnd"/>
    </w:p>
    <w:sectPr w:rsidR="00CE1912" w:rsidRPr="00A758C7" w:rsidSect="008A164D">
      <w:headerReference w:type="default" r:id="rId7"/>
      <w:headerReference w:type="first" r:id="rId8"/>
      <w:type w:val="continuous"/>
      <w:pgSz w:w="12096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86D" w:rsidRDefault="00A6286D" w:rsidP="008A164D">
      <w:pPr>
        <w:spacing w:line="240" w:lineRule="auto"/>
      </w:pPr>
      <w:r>
        <w:separator/>
      </w:r>
    </w:p>
  </w:endnote>
  <w:endnote w:type="continuationSeparator" w:id="0">
    <w:p w:rsidR="00A6286D" w:rsidRDefault="00A6286D" w:rsidP="008A16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86D" w:rsidRDefault="00A6286D" w:rsidP="008A164D">
      <w:pPr>
        <w:spacing w:line="240" w:lineRule="auto"/>
      </w:pPr>
      <w:r>
        <w:separator/>
      </w:r>
    </w:p>
  </w:footnote>
  <w:footnote w:type="continuationSeparator" w:id="0">
    <w:p w:rsidR="00A6286D" w:rsidRDefault="00A6286D" w:rsidP="008A16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8C7" w:rsidRDefault="00A758C7">
    <w:pPr>
      <w:pStyle w:val="Header"/>
      <w:jc w:val="right"/>
    </w:pPr>
    <w:r>
      <w:t xml:space="preserve">FORENSIC TREATMENT                                                                                                        </w:t>
    </w:r>
    <w:sdt>
      <w:sdtPr>
        <w:id w:val="131904295"/>
        <w:docPartObj>
          <w:docPartGallery w:val="Page Numbers (Top of Page)"/>
          <w:docPartUnique/>
        </w:docPartObj>
      </w:sdtPr>
      <w:sdtEndPr/>
      <w:sdtContent>
        <w:r w:rsidR="00A6286D">
          <w:fldChar w:fldCharType="begin"/>
        </w:r>
        <w:r w:rsidR="00A6286D">
          <w:instrText xml:space="preserve"> PAGE   \* MERGEFORMAT </w:instrText>
        </w:r>
        <w:r w:rsidR="00A6286D">
          <w:fldChar w:fldCharType="separate"/>
        </w:r>
        <w:r w:rsidR="006D551D">
          <w:rPr>
            <w:noProof/>
          </w:rPr>
          <w:t>2</w:t>
        </w:r>
        <w:r w:rsidR="00A6286D">
          <w:rPr>
            <w:noProof/>
          </w:rPr>
          <w:fldChar w:fldCharType="end"/>
        </w:r>
      </w:sdtContent>
    </w:sdt>
  </w:p>
  <w:p w:rsidR="00A758C7" w:rsidRDefault="00A758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8C7" w:rsidRDefault="00A758C7">
    <w:pPr>
      <w:pStyle w:val="Header"/>
    </w:pPr>
    <w:r>
      <w:t>Running Head: FORENSIC TREATMENT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19F8"/>
    <w:rsid w:val="003B1657"/>
    <w:rsid w:val="0047460A"/>
    <w:rsid w:val="00526B96"/>
    <w:rsid w:val="00530D94"/>
    <w:rsid w:val="0067135C"/>
    <w:rsid w:val="006A53ED"/>
    <w:rsid w:val="006D551D"/>
    <w:rsid w:val="006E7E82"/>
    <w:rsid w:val="00704BC7"/>
    <w:rsid w:val="00723A03"/>
    <w:rsid w:val="007D0259"/>
    <w:rsid w:val="007E25C3"/>
    <w:rsid w:val="00855481"/>
    <w:rsid w:val="00890ADB"/>
    <w:rsid w:val="008A164D"/>
    <w:rsid w:val="008A2BA4"/>
    <w:rsid w:val="008A4B02"/>
    <w:rsid w:val="009E049D"/>
    <w:rsid w:val="00A6286D"/>
    <w:rsid w:val="00A758C7"/>
    <w:rsid w:val="00AA19F8"/>
    <w:rsid w:val="00B22014"/>
    <w:rsid w:val="00B61CDC"/>
    <w:rsid w:val="00B90EB6"/>
    <w:rsid w:val="00BE7195"/>
    <w:rsid w:val="00CE1912"/>
    <w:rsid w:val="00D1660D"/>
    <w:rsid w:val="00D259C7"/>
    <w:rsid w:val="00DD5A8C"/>
    <w:rsid w:val="00DF0938"/>
    <w:rsid w:val="00E23190"/>
    <w:rsid w:val="00E57DA3"/>
    <w:rsid w:val="00EA1989"/>
    <w:rsid w:val="00EB69C2"/>
    <w:rsid w:val="00F24472"/>
    <w:rsid w:val="00F9660A"/>
    <w:rsid w:val="00FD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A03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A1989"/>
    <w:pPr>
      <w:keepNext/>
      <w:keepLines/>
      <w:spacing w:before="240" w:line="240" w:lineRule="auto"/>
      <w:jc w:val="left"/>
      <w:outlineLvl w:val="0"/>
    </w:pPr>
    <w:rPr>
      <w:rFonts w:eastAsiaTheme="majorEastAsia" w:cstheme="majorBidi"/>
      <w:b/>
      <w:sz w:val="2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989"/>
    <w:pPr>
      <w:keepNext/>
      <w:keepLines/>
      <w:spacing w:before="40" w:line="240" w:lineRule="auto"/>
      <w:jc w:val="left"/>
      <w:outlineLvl w:val="1"/>
    </w:pPr>
    <w:rPr>
      <w:rFonts w:eastAsiaTheme="majorEastAsia" w:cstheme="majorBidi"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A1989"/>
    <w:rPr>
      <w:rFonts w:ascii="Times New Roman" w:eastAsiaTheme="majorEastAsia" w:hAnsi="Times New Roman" w:cstheme="majorBidi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A1989"/>
    <w:rPr>
      <w:rFonts w:ascii="Times New Roman" w:eastAsiaTheme="majorEastAsia" w:hAnsi="Times New Roman" w:cstheme="majorBidi"/>
      <w:b/>
      <w:szCs w:val="32"/>
    </w:rPr>
  </w:style>
  <w:style w:type="paragraph" w:styleId="Header">
    <w:name w:val="header"/>
    <w:basedOn w:val="Normal"/>
    <w:link w:val="HeaderChar"/>
    <w:uiPriority w:val="99"/>
    <w:unhideWhenUsed/>
    <w:rsid w:val="008A16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64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A16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164D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dcterms:created xsi:type="dcterms:W3CDTF">2019-03-07T01:18:00Z</dcterms:created>
  <dcterms:modified xsi:type="dcterms:W3CDTF">2019-03-07T01:18:00Z</dcterms:modified>
</cp:coreProperties>
</file>